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355"/>
        <w:gridCol w:w="5245"/>
        <w:gridCol w:w="2327"/>
        <w:gridCol w:w="11"/>
      </w:tblGrid>
      <w:tr w:rsidR="00753310" w:rsidTr="00B52D40">
        <w:trPr>
          <w:gridAfter w:val="1"/>
          <w:wAfter w:w="11" w:type="dxa"/>
          <w:trHeight w:hRule="exact" w:val="1474"/>
        </w:trPr>
        <w:tc>
          <w:tcPr>
            <w:tcW w:w="1489" w:type="dxa"/>
            <w:gridSpan w:val="2"/>
            <w:tcBorders>
              <w:bottom w:val="single" w:sz="6" w:space="0" w:color="auto"/>
            </w:tcBorders>
          </w:tcPr>
          <w:p w:rsidR="00753310" w:rsidRDefault="00753310" w:rsidP="00B52D40">
            <w:pPr>
              <w:spacing w:before="100"/>
              <w:jc w:val="both"/>
              <w:rPr>
                <w:color w:val="0000FF"/>
              </w:rPr>
            </w:pPr>
            <w:r w:rsidRPr="005E6C07">
              <w:object w:dxaOrig="7140" w:dyaOrig="10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5pt" o:ole="">
                  <v:imagedata r:id="rId7" o:title=""/>
                </v:shape>
                <o:OLEObject Type="Embed" ProgID="AcroExch.Document.11" ShapeID="_x0000_i1025" DrawAspect="Content" ObjectID="_1459759025" r:id="rId8"/>
              </w:objec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753310" w:rsidRPr="009E3998" w:rsidRDefault="00753310" w:rsidP="00B52D40">
            <w:pPr>
              <w:tabs>
                <w:tab w:val="right" w:pos="9072"/>
              </w:tabs>
              <w:rPr>
                <w:sz w:val="36"/>
                <w:szCs w:val="36"/>
              </w:rPr>
            </w:pPr>
            <w:r w:rsidRPr="009E3998">
              <w:rPr>
                <w:smallCaps/>
                <w:sz w:val="36"/>
                <w:szCs w:val="36"/>
              </w:rPr>
              <w:t xml:space="preserve">Kommuneqarfik </w:t>
            </w:r>
            <w:proofErr w:type="spellStart"/>
            <w:r w:rsidRPr="009E3998">
              <w:rPr>
                <w:smallCaps/>
                <w:sz w:val="36"/>
                <w:szCs w:val="36"/>
              </w:rPr>
              <w:t>sermersooq</w:t>
            </w:r>
            <w:proofErr w:type="spellEnd"/>
          </w:p>
          <w:p w:rsidR="00753310" w:rsidRDefault="00753310" w:rsidP="00B52D40">
            <w:bookmarkStart w:id="0" w:name="Forvaltning"/>
            <w:bookmarkEnd w:id="0"/>
            <w:r>
              <w:t>Forvaltningen for Børn, Familie og Skole</w:t>
            </w:r>
          </w:p>
          <w:p w:rsidR="00753310" w:rsidRPr="00145B8F" w:rsidRDefault="00753310" w:rsidP="00B52D40">
            <w:pPr>
              <w:tabs>
                <w:tab w:val="right" w:pos="9072"/>
              </w:tabs>
              <w:rPr>
                <w:szCs w:val="24"/>
              </w:rPr>
            </w:pPr>
            <w:bookmarkStart w:id="1" w:name="Afdeling"/>
            <w:bookmarkEnd w:id="1"/>
            <w:r w:rsidRPr="00145B8F">
              <w:rPr>
                <w:szCs w:val="24"/>
              </w:rPr>
              <w:t>Daginstitutionsafdelingen</w:t>
            </w:r>
          </w:p>
          <w:p w:rsidR="00753310" w:rsidRDefault="00753310" w:rsidP="00B52D40">
            <w:pPr>
              <w:tabs>
                <w:tab w:val="right" w:pos="9072"/>
              </w:tabs>
            </w:pPr>
          </w:p>
          <w:p w:rsidR="00753310" w:rsidRDefault="00753310" w:rsidP="00B52D40">
            <w:pPr>
              <w:tabs>
                <w:tab w:val="right" w:pos="9072"/>
              </w:tabs>
            </w:pPr>
          </w:p>
        </w:tc>
        <w:tc>
          <w:tcPr>
            <w:tcW w:w="2327" w:type="dxa"/>
            <w:tcBorders>
              <w:bottom w:val="single" w:sz="6" w:space="0" w:color="auto"/>
            </w:tcBorders>
          </w:tcPr>
          <w:p w:rsidR="00753310" w:rsidRDefault="00753310" w:rsidP="00B52D40">
            <w:pPr>
              <w:tabs>
                <w:tab w:val="right" w:pos="2764"/>
                <w:tab w:val="right" w:pos="9072"/>
              </w:tabs>
              <w:spacing w:before="240"/>
              <w:rPr>
                <w:sz w:val="18"/>
              </w:rPr>
            </w:pPr>
            <w:proofErr w:type="spellStart"/>
            <w:r>
              <w:rPr>
                <w:sz w:val="18"/>
              </w:rPr>
              <w:t>Ulloq</w:t>
            </w:r>
            <w:proofErr w:type="spellEnd"/>
            <w:r>
              <w:rPr>
                <w:sz w:val="18"/>
              </w:rPr>
              <w:t xml:space="preserve"> / </w:t>
            </w:r>
            <w:proofErr w:type="gramStart"/>
            <w:r>
              <w:rPr>
                <w:sz w:val="18"/>
              </w:rPr>
              <w:t>Dato</w:t>
            </w:r>
            <w:bookmarkStart w:id="2" w:name="Datostart"/>
            <w:bookmarkEnd w:id="2"/>
            <w:r>
              <w:rPr>
                <w:sz w:val="18"/>
              </w:rPr>
              <w:t>:        04</w:t>
            </w:r>
            <w:proofErr w:type="gramEnd"/>
            <w:r>
              <w:rPr>
                <w:sz w:val="18"/>
              </w:rPr>
              <w:t>-04-2014</w:t>
            </w:r>
          </w:p>
          <w:p w:rsidR="00753310" w:rsidRDefault="00753310" w:rsidP="00B52D40">
            <w:pPr>
              <w:tabs>
                <w:tab w:val="left" w:pos="2085"/>
                <w:tab w:val="right" w:pos="2764"/>
                <w:tab w:val="right" w:pos="9072"/>
              </w:tabs>
              <w:rPr>
                <w:sz w:val="18"/>
              </w:rPr>
            </w:pPr>
            <w:bookmarkStart w:id="3" w:name="Datoslut"/>
            <w:bookmarkStart w:id="4" w:name="Etbnrstart"/>
            <w:bookmarkEnd w:id="3"/>
            <w:bookmarkEnd w:id="4"/>
            <w:r>
              <w:rPr>
                <w:sz w:val="18"/>
              </w:rPr>
              <w:t xml:space="preserve">                       </w:t>
            </w:r>
          </w:p>
          <w:p w:rsidR="00753310" w:rsidRDefault="00753310" w:rsidP="00B52D40">
            <w:pPr>
              <w:tabs>
                <w:tab w:val="right" w:pos="2764"/>
                <w:tab w:val="right" w:pos="9072"/>
              </w:tabs>
              <w:rPr>
                <w:sz w:val="18"/>
              </w:rPr>
            </w:pPr>
            <w:bookmarkStart w:id="5" w:name="Etbnrslut"/>
            <w:bookmarkEnd w:id="5"/>
            <w:r>
              <w:rPr>
                <w:sz w:val="18"/>
              </w:rPr>
              <w:t>J. nr.</w:t>
            </w:r>
            <w:bookmarkStart w:id="6" w:name="Journalstart"/>
            <w:bookmarkEnd w:id="6"/>
            <w:r>
              <w:rPr>
                <w:sz w:val="18"/>
              </w:rPr>
              <w:t xml:space="preserve">                     </w:t>
            </w:r>
          </w:p>
          <w:p w:rsidR="00753310" w:rsidRDefault="00753310" w:rsidP="00B52D40">
            <w:pPr>
              <w:tabs>
                <w:tab w:val="right" w:pos="2764"/>
                <w:tab w:val="right" w:pos="9072"/>
              </w:tabs>
              <w:rPr>
                <w:sz w:val="18"/>
              </w:rPr>
            </w:pPr>
            <w:bookmarkStart w:id="7" w:name="Journalslut"/>
            <w:bookmarkEnd w:id="7"/>
          </w:p>
          <w:p w:rsidR="00753310" w:rsidRDefault="00753310" w:rsidP="00B52D40">
            <w:pPr>
              <w:tabs>
                <w:tab w:val="right" w:pos="2764"/>
                <w:tab w:val="right" w:pos="907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Qup</w:t>
            </w:r>
            <w:proofErr w:type="spellEnd"/>
            <w:r>
              <w:rPr>
                <w:sz w:val="18"/>
              </w:rPr>
              <w:t xml:space="preserve">. / </w:t>
            </w:r>
            <w:proofErr w:type="gramStart"/>
            <w:r>
              <w:rPr>
                <w:sz w:val="18"/>
              </w:rPr>
              <w:t>Side                      1</w:t>
            </w:r>
            <w:proofErr w:type="gramEnd"/>
            <w:r>
              <w:rPr>
                <w:sz w:val="18"/>
              </w:rPr>
              <w:t xml:space="preserve"> / 1</w:t>
            </w:r>
          </w:p>
          <w:p w:rsidR="00753310" w:rsidRDefault="00753310" w:rsidP="00B52D40">
            <w:pPr>
              <w:tabs>
                <w:tab w:val="right" w:pos="2764"/>
                <w:tab w:val="right" w:pos="9072"/>
              </w:tabs>
              <w:rPr>
                <w:sz w:val="18"/>
              </w:rPr>
            </w:pPr>
          </w:p>
        </w:tc>
      </w:tr>
      <w:tr w:rsidR="00753310" w:rsidTr="00B52D40">
        <w:trPr>
          <w:trHeight w:hRule="exact" w:val="709"/>
        </w:trPr>
        <w:tc>
          <w:tcPr>
            <w:tcW w:w="9072" w:type="dxa"/>
            <w:gridSpan w:val="5"/>
          </w:tcPr>
          <w:p w:rsidR="00753310" w:rsidRDefault="00753310" w:rsidP="00B52D40">
            <w:pPr>
              <w:spacing w:before="440"/>
            </w:pPr>
          </w:p>
        </w:tc>
      </w:tr>
      <w:tr w:rsidR="00753310" w:rsidTr="00B52D40">
        <w:trPr>
          <w:trHeight w:hRule="exact" w:val="1507"/>
        </w:trPr>
        <w:tc>
          <w:tcPr>
            <w:tcW w:w="9072" w:type="dxa"/>
            <w:gridSpan w:val="5"/>
          </w:tcPr>
          <w:p w:rsidR="00753310" w:rsidRDefault="00753310" w:rsidP="00B52D40">
            <w:pPr>
              <w:jc w:val="center"/>
              <w:rPr>
                <w:caps/>
                <w:sz w:val="44"/>
              </w:rPr>
            </w:pPr>
          </w:p>
          <w:p w:rsidR="00753310" w:rsidRDefault="00753310" w:rsidP="00B52D40">
            <w:pPr>
              <w:jc w:val="center"/>
              <w:rPr>
                <w:caps/>
                <w:sz w:val="44"/>
              </w:rPr>
            </w:pPr>
            <w:r>
              <w:rPr>
                <w:caps/>
                <w:sz w:val="44"/>
              </w:rPr>
              <w:t>meddelelse</w:t>
            </w:r>
          </w:p>
          <w:p w:rsidR="00753310" w:rsidRDefault="00753310" w:rsidP="00B52D40">
            <w:pPr>
              <w:jc w:val="center"/>
              <w:rPr>
                <w:caps/>
                <w:sz w:val="44"/>
              </w:rPr>
            </w:pPr>
          </w:p>
        </w:tc>
      </w:tr>
      <w:tr w:rsidR="00753310" w:rsidTr="00B52D40">
        <w:trPr>
          <w:gridAfter w:val="1"/>
          <w:wAfter w:w="11" w:type="dxa"/>
          <w:trHeight w:val="567"/>
        </w:trPr>
        <w:tc>
          <w:tcPr>
            <w:tcW w:w="1134" w:type="dxa"/>
          </w:tcPr>
          <w:p w:rsidR="00753310" w:rsidRDefault="00753310" w:rsidP="00B52D40"/>
          <w:p w:rsidR="00753310" w:rsidRDefault="00753310" w:rsidP="00B52D40">
            <w:r>
              <w:t>Til:</w:t>
            </w:r>
          </w:p>
        </w:tc>
        <w:tc>
          <w:tcPr>
            <w:tcW w:w="7927" w:type="dxa"/>
            <w:gridSpan w:val="3"/>
          </w:tcPr>
          <w:p w:rsidR="00753310" w:rsidRDefault="00753310" w:rsidP="00B52D40"/>
          <w:p w:rsidR="00753310" w:rsidRDefault="00753310" w:rsidP="00B52D40">
            <w:r>
              <w:t>Informationsafdeling</w:t>
            </w:r>
          </w:p>
          <w:p w:rsidR="00753310" w:rsidRDefault="00753310" w:rsidP="00B52D40"/>
          <w:p w:rsidR="00753310" w:rsidRDefault="00753310" w:rsidP="00B52D40"/>
        </w:tc>
      </w:tr>
      <w:tr w:rsidR="00753310" w:rsidTr="00B52D40">
        <w:trPr>
          <w:gridAfter w:val="1"/>
          <w:wAfter w:w="11" w:type="dxa"/>
        </w:trPr>
        <w:tc>
          <w:tcPr>
            <w:tcW w:w="1134" w:type="dxa"/>
          </w:tcPr>
          <w:p w:rsidR="00753310" w:rsidRDefault="00753310" w:rsidP="00B52D40">
            <w:r>
              <w:t>Vedr.:</w:t>
            </w:r>
          </w:p>
        </w:tc>
        <w:tc>
          <w:tcPr>
            <w:tcW w:w="7927" w:type="dxa"/>
            <w:gridSpan w:val="3"/>
          </w:tcPr>
          <w:p w:rsidR="00753310" w:rsidRDefault="00753310" w:rsidP="00B52D40">
            <w:r>
              <w:t xml:space="preserve">Pressemeddelelse - ændring af opskrivningsregler. </w:t>
            </w:r>
          </w:p>
          <w:p w:rsidR="00753310" w:rsidRDefault="00753310" w:rsidP="00B52D40"/>
          <w:p w:rsidR="00753310" w:rsidRDefault="00753310" w:rsidP="00B52D40"/>
        </w:tc>
      </w:tr>
    </w:tbl>
    <w:p w:rsidR="00753310" w:rsidRPr="00A167E7" w:rsidRDefault="00753310" w:rsidP="00753310">
      <w:pPr>
        <w:rPr>
          <w:szCs w:val="24"/>
        </w:rPr>
      </w:pPr>
      <w:r>
        <w:t>De gældende regler om opskrivning på venteliste til en daginstitutionsplads, ved graviditetens start</w:t>
      </w:r>
      <w:r w:rsidR="00D32F9E">
        <w:t>,</w:t>
      </w:r>
      <w:r>
        <w:t xml:space="preserve"> har medført</w:t>
      </w:r>
      <w:r w:rsidR="00D32F9E">
        <w:t>,</w:t>
      </w:r>
      <w:r>
        <w:t xml:space="preserve"> at der er </w:t>
      </w:r>
      <w:r w:rsidRPr="00A167E7">
        <w:rPr>
          <w:szCs w:val="24"/>
        </w:rPr>
        <w:t>børn på venteliste</w:t>
      </w:r>
      <w:r>
        <w:rPr>
          <w:szCs w:val="24"/>
        </w:rPr>
        <w:t>n</w:t>
      </w:r>
      <w:r w:rsidRPr="00A167E7">
        <w:rPr>
          <w:szCs w:val="24"/>
        </w:rPr>
        <w:t xml:space="preserve"> som er for </w:t>
      </w:r>
      <w:r>
        <w:rPr>
          <w:szCs w:val="24"/>
        </w:rPr>
        <w:t>små til at starte i en vuggestue. Dette giver et skævt billede af den reelle venteliste. Derudover gør det nuværende system det, at når barnet fødes, ændres status på ventelisten</w:t>
      </w:r>
      <w:r w:rsidR="00D32F9E">
        <w:rPr>
          <w:szCs w:val="24"/>
        </w:rPr>
        <w:t>,</w:t>
      </w:r>
      <w:r>
        <w:rPr>
          <w:szCs w:val="24"/>
        </w:rPr>
        <w:t xml:space="preserve"> hvorfor mange borgeres placering </w:t>
      </w:r>
      <w:r w:rsidRPr="00A167E7">
        <w:rPr>
          <w:szCs w:val="24"/>
        </w:rPr>
        <w:t>på ventelisten ændres</w:t>
      </w:r>
      <w:r>
        <w:rPr>
          <w:szCs w:val="24"/>
        </w:rPr>
        <w:t>. Dette kan være svært at gennemskue for den enkelte borger, hvorfor det</w:t>
      </w:r>
      <w:r w:rsidRPr="00A167E7">
        <w:rPr>
          <w:szCs w:val="24"/>
        </w:rPr>
        <w:t xml:space="preserve"> medfører en del henvendelser </w:t>
      </w:r>
      <w:r>
        <w:rPr>
          <w:szCs w:val="24"/>
        </w:rPr>
        <w:t>til administrationen.</w:t>
      </w:r>
    </w:p>
    <w:p w:rsidR="00753310" w:rsidRDefault="00753310" w:rsidP="00753310">
      <w:r>
        <w:t>Derudover medfører de gældende opskrivningsregler, at alt for mange borgere har en foretrukken daginstitution de er skrevet op til, og derfor ikke ønsker at modtage en ledig plads i en anden daginstitution i nærområdet eller ved forældres arbejdsplads.</w:t>
      </w:r>
    </w:p>
    <w:p w:rsidR="00753310" w:rsidRDefault="00753310" w:rsidP="00753310"/>
    <w:p w:rsidR="00753310" w:rsidRPr="00374B3D" w:rsidRDefault="00D24B24" w:rsidP="00753310">
      <w:r>
        <w:t xml:space="preserve">På baggrund af ovenstående </w:t>
      </w:r>
      <w:r w:rsidR="008F2D85">
        <w:t xml:space="preserve">har </w:t>
      </w:r>
      <w:r w:rsidR="00753310">
        <w:t>k</w:t>
      </w:r>
      <w:r w:rsidR="00753310" w:rsidRPr="00374B3D">
        <w:t xml:space="preserve">ommunen besluttet </w:t>
      </w:r>
      <w:r>
        <w:t>at ændre</w:t>
      </w:r>
      <w:r w:rsidR="00753310" w:rsidRPr="00374B3D">
        <w:t xml:space="preserve"> opskrivningsregler</w:t>
      </w:r>
      <w:r>
        <w:t>ne</w:t>
      </w:r>
      <w:r w:rsidR="00753310" w:rsidRPr="00374B3D">
        <w:t xml:space="preserve"> </w:t>
      </w:r>
      <w:r>
        <w:t xml:space="preserve">til </w:t>
      </w:r>
      <w:r w:rsidR="00753310" w:rsidRPr="00374B3D">
        <w:t>daginstitutionsplads</w:t>
      </w:r>
      <w:r>
        <w:t>er</w:t>
      </w:r>
      <w:r w:rsidR="00753310" w:rsidRPr="00374B3D">
        <w:t xml:space="preserve">. </w:t>
      </w:r>
      <w:r w:rsidR="00753310">
        <w:t xml:space="preserve">Formålet er bl.a. </w:t>
      </w:r>
      <w:r>
        <w:t>at opnå en</w:t>
      </w:r>
      <w:r w:rsidR="00753310">
        <w:t xml:space="preserve"> bedre service i forhold til </w:t>
      </w:r>
      <w:r>
        <w:t xml:space="preserve">borgerens </w:t>
      </w:r>
      <w:r w:rsidR="00753310">
        <w:t xml:space="preserve">forståelse af </w:t>
      </w:r>
      <w:r>
        <w:t xml:space="preserve">deres placering på </w:t>
      </w:r>
      <w:r w:rsidR="00753310">
        <w:t>venteliste</w:t>
      </w:r>
      <w:r>
        <w:t>n</w:t>
      </w:r>
      <w:r w:rsidR="00753310">
        <w:t xml:space="preserve"> og </w:t>
      </w:r>
      <w:r>
        <w:t xml:space="preserve">en </w:t>
      </w:r>
      <w:r w:rsidR="00753310">
        <w:t xml:space="preserve">mere effektiv indskrivning til en ledig daginstitutionsplads.  </w:t>
      </w:r>
    </w:p>
    <w:p w:rsidR="00753310" w:rsidRPr="00374B3D" w:rsidRDefault="00753310" w:rsidP="00753310">
      <w:pPr>
        <w:rPr>
          <w:szCs w:val="24"/>
        </w:rPr>
      </w:pPr>
    </w:p>
    <w:p w:rsidR="00753310" w:rsidRPr="007344F8" w:rsidRDefault="00753310" w:rsidP="00753310">
      <w:pPr>
        <w:rPr>
          <w:szCs w:val="24"/>
        </w:rPr>
      </w:pPr>
      <w:r w:rsidRPr="007344F8">
        <w:rPr>
          <w:szCs w:val="24"/>
        </w:rPr>
        <w:t>Ændring</w:t>
      </w:r>
      <w:r>
        <w:rPr>
          <w:szCs w:val="24"/>
        </w:rPr>
        <w:t>erne</w:t>
      </w:r>
      <w:r w:rsidRPr="007344F8">
        <w:rPr>
          <w:szCs w:val="24"/>
        </w:rPr>
        <w:t xml:space="preserve"> er</w:t>
      </w:r>
      <w:r>
        <w:rPr>
          <w:szCs w:val="24"/>
        </w:rPr>
        <w:t xml:space="preserve"> følgende</w:t>
      </w:r>
      <w:r w:rsidRPr="007344F8">
        <w:rPr>
          <w:szCs w:val="24"/>
        </w:rPr>
        <w:t>:</w:t>
      </w:r>
    </w:p>
    <w:p w:rsidR="00753310" w:rsidRPr="009932E3" w:rsidRDefault="00753310" w:rsidP="00753310">
      <w:pPr>
        <w:rPr>
          <w:i/>
          <w:szCs w:val="24"/>
        </w:rPr>
      </w:pPr>
      <w:r w:rsidRPr="009932E3">
        <w:rPr>
          <w:i/>
          <w:szCs w:val="24"/>
        </w:rPr>
        <w:t>A. Opskrivning til ventelisten kan tidligst ske den måned barnet bliver 3 måneder gammel.</w:t>
      </w:r>
    </w:p>
    <w:p w:rsidR="00753310" w:rsidRPr="009932E3" w:rsidRDefault="00753310" w:rsidP="00753310">
      <w:pPr>
        <w:ind w:left="66"/>
        <w:rPr>
          <w:i/>
          <w:szCs w:val="24"/>
        </w:rPr>
      </w:pPr>
    </w:p>
    <w:p w:rsidR="00753310" w:rsidRPr="009932E3" w:rsidRDefault="00753310" w:rsidP="00753310">
      <w:pPr>
        <w:rPr>
          <w:i/>
          <w:szCs w:val="24"/>
        </w:rPr>
      </w:pPr>
      <w:r w:rsidRPr="009932E3">
        <w:rPr>
          <w:i/>
          <w:szCs w:val="24"/>
        </w:rPr>
        <w:t>B. Ved opskrivning skal forældre vælge 1 område af 5 områder ud fra nedenfor kriterier:</w:t>
      </w:r>
    </w:p>
    <w:p w:rsidR="00753310" w:rsidRPr="009932E3" w:rsidRDefault="00753310" w:rsidP="00753310">
      <w:pPr>
        <w:numPr>
          <w:ilvl w:val="1"/>
          <w:numId w:val="1"/>
        </w:numPr>
        <w:ind w:left="426"/>
        <w:rPr>
          <w:i/>
          <w:szCs w:val="24"/>
        </w:rPr>
      </w:pPr>
      <w:r w:rsidRPr="009932E3">
        <w:rPr>
          <w:i/>
          <w:szCs w:val="24"/>
        </w:rPr>
        <w:t>Institutionsplads ud fra bopælsområde</w:t>
      </w:r>
    </w:p>
    <w:p w:rsidR="00753310" w:rsidRPr="009932E3" w:rsidRDefault="00753310" w:rsidP="00753310">
      <w:pPr>
        <w:numPr>
          <w:ilvl w:val="1"/>
          <w:numId w:val="1"/>
        </w:numPr>
        <w:ind w:left="426"/>
        <w:rPr>
          <w:i/>
          <w:szCs w:val="24"/>
        </w:rPr>
      </w:pPr>
      <w:r w:rsidRPr="009932E3">
        <w:rPr>
          <w:i/>
          <w:szCs w:val="24"/>
        </w:rPr>
        <w:t xml:space="preserve">Institutionsplads ud fra arbejdspladsens område  </w:t>
      </w:r>
    </w:p>
    <w:p w:rsidR="00D32F9E" w:rsidRDefault="00D32F9E" w:rsidP="00D32F9E">
      <w:pPr>
        <w:rPr>
          <w:szCs w:val="24"/>
        </w:rPr>
      </w:pPr>
    </w:p>
    <w:p w:rsidR="00D32F9E" w:rsidRPr="00D32F9E" w:rsidRDefault="00D32F9E" w:rsidP="00D32F9E">
      <w:pPr>
        <w:rPr>
          <w:szCs w:val="24"/>
        </w:rPr>
      </w:pPr>
      <w:r w:rsidRPr="00D32F9E">
        <w:rPr>
          <w:szCs w:val="24"/>
        </w:rPr>
        <w:t xml:space="preserve">Der er 5 opskrivningsområder i Nuuk, Nuussuaq og </w:t>
      </w:r>
      <w:proofErr w:type="spellStart"/>
      <w:r w:rsidRPr="00D32F9E">
        <w:rPr>
          <w:szCs w:val="24"/>
        </w:rPr>
        <w:t>Qinngorput</w:t>
      </w:r>
      <w:proofErr w:type="spellEnd"/>
      <w:r w:rsidRPr="00D32F9E">
        <w:rPr>
          <w:szCs w:val="24"/>
        </w:rPr>
        <w:t xml:space="preserve">, hvor alle områder har vuggestuer, børnehaver, fritidshjem og skolepasninger. </w:t>
      </w:r>
    </w:p>
    <w:p w:rsidR="00D32F9E" w:rsidRPr="00D32F9E" w:rsidRDefault="00D32F9E" w:rsidP="00D32F9E">
      <w:pPr>
        <w:rPr>
          <w:szCs w:val="24"/>
        </w:rPr>
      </w:pPr>
      <w:r w:rsidRPr="00D32F9E">
        <w:rPr>
          <w:szCs w:val="24"/>
        </w:rPr>
        <w:t xml:space="preserve">For nærmere information om hvilke institutioner områderne </w:t>
      </w:r>
      <w:proofErr w:type="gramStart"/>
      <w:r w:rsidRPr="00D32F9E">
        <w:rPr>
          <w:szCs w:val="24"/>
        </w:rPr>
        <w:t>indebærer kan</w:t>
      </w:r>
      <w:proofErr w:type="gramEnd"/>
      <w:r w:rsidRPr="00D32F9E">
        <w:rPr>
          <w:szCs w:val="24"/>
        </w:rPr>
        <w:t xml:space="preserve"> man henvende sig til Borgerservice. </w:t>
      </w:r>
    </w:p>
    <w:p w:rsidR="00753310" w:rsidRPr="009932E3" w:rsidRDefault="00753310" w:rsidP="00753310">
      <w:pPr>
        <w:rPr>
          <w:i/>
          <w:szCs w:val="24"/>
        </w:rPr>
      </w:pPr>
    </w:p>
    <w:p w:rsidR="00753310" w:rsidRDefault="00753310" w:rsidP="00753310">
      <w:pPr>
        <w:rPr>
          <w:szCs w:val="24"/>
        </w:rPr>
      </w:pPr>
      <w:r>
        <w:rPr>
          <w:szCs w:val="24"/>
        </w:rPr>
        <w:t xml:space="preserve">Ændringerne gælder fra 1. </w:t>
      </w:r>
      <w:r w:rsidR="00F56FD0">
        <w:rPr>
          <w:szCs w:val="24"/>
        </w:rPr>
        <w:t>juni</w:t>
      </w:r>
      <w:r>
        <w:rPr>
          <w:szCs w:val="24"/>
        </w:rPr>
        <w:t xml:space="preserve"> 2014 for hele kommunen, dog gælder B. kun for Nuuk by.</w:t>
      </w:r>
    </w:p>
    <w:p w:rsidR="00753310" w:rsidRDefault="00753310" w:rsidP="00753310">
      <w:pPr>
        <w:rPr>
          <w:szCs w:val="24"/>
        </w:rPr>
      </w:pPr>
    </w:p>
    <w:p w:rsidR="00753310" w:rsidRDefault="00753310" w:rsidP="00753310">
      <w:pPr>
        <w:rPr>
          <w:szCs w:val="24"/>
        </w:rPr>
      </w:pPr>
      <w:r>
        <w:rPr>
          <w:szCs w:val="24"/>
        </w:rPr>
        <w:t>For de borger</w:t>
      </w:r>
      <w:r w:rsidR="009932E3">
        <w:rPr>
          <w:szCs w:val="24"/>
        </w:rPr>
        <w:t>e</w:t>
      </w:r>
      <w:r>
        <w:rPr>
          <w:szCs w:val="24"/>
        </w:rPr>
        <w:t xml:space="preserve"> som allerede er opskrevet på ventelisten </w:t>
      </w:r>
      <w:r w:rsidR="009932E3">
        <w:rPr>
          <w:szCs w:val="24"/>
        </w:rPr>
        <w:t>til en</w:t>
      </w:r>
      <w:r>
        <w:rPr>
          <w:szCs w:val="24"/>
        </w:rPr>
        <w:t xml:space="preserve"> daginstitutionsplads, vil ændringerne ikke påvirke </w:t>
      </w:r>
      <w:r w:rsidR="009932E3">
        <w:rPr>
          <w:szCs w:val="24"/>
        </w:rPr>
        <w:t>placeringen på ventelisten</w:t>
      </w:r>
      <w:r>
        <w:rPr>
          <w:szCs w:val="24"/>
        </w:rPr>
        <w:t xml:space="preserve">.  </w:t>
      </w:r>
    </w:p>
    <w:p w:rsidR="00753310" w:rsidRDefault="00753310" w:rsidP="00753310">
      <w:pPr>
        <w:rPr>
          <w:szCs w:val="24"/>
        </w:rPr>
      </w:pPr>
    </w:p>
    <w:p w:rsidR="00753310" w:rsidRPr="00367F06" w:rsidRDefault="00753310" w:rsidP="00753310">
      <w:pPr>
        <w:rPr>
          <w:szCs w:val="24"/>
        </w:rPr>
      </w:pPr>
    </w:p>
    <w:p w:rsidR="00CB66A5" w:rsidRDefault="00753310">
      <w:r>
        <w:t>Daginstitutionsafdelingen</w:t>
      </w:r>
    </w:p>
    <w:sectPr w:rsidR="00CB66A5" w:rsidSect="00190A00">
      <w:headerReference w:type="default" r:id="rId9"/>
      <w:footerReference w:type="default" r:id="rId10"/>
      <w:pgSz w:w="11907" w:h="16840" w:code="9"/>
      <w:pgMar w:top="567" w:right="1134" w:bottom="851" w:left="1418" w:header="0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07" w:rsidRDefault="005E6C07" w:rsidP="005E6C07">
      <w:r>
        <w:separator/>
      </w:r>
    </w:p>
  </w:endnote>
  <w:endnote w:type="continuationSeparator" w:id="0">
    <w:p w:rsidR="005E6C07" w:rsidRDefault="005E6C07" w:rsidP="005E6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1" w:type="dxa"/>
        <w:right w:w="71" w:type="dxa"/>
      </w:tblCellMar>
      <w:tblLook w:val="0000"/>
    </w:tblPr>
    <w:tblGrid>
      <w:gridCol w:w="9043"/>
    </w:tblGrid>
    <w:tr w:rsidR="00BD11D9">
      <w:trPr>
        <w:trHeight w:hRule="exact" w:val="709"/>
      </w:trPr>
      <w:tc>
        <w:tcPr>
          <w:tcW w:w="9043" w:type="dxa"/>
        </w:tcPr>
        <w:p w:rsidR="00BD11D9" w:rsidRDefault="00F56FD0">
          <w:pPr>
            <w:widowControl w:val="0"/>
            <w:spacing w:before="120"/>
            <w:rPr>
              <w:b/>
              <w:sz w:val="16"/>
            </w:rPr>
          </w:pPr>
        </w:p>
      </w:tc>
    </w:tr>
  </w:tbl>
  <w:p w:rsidR="00BD11D9" w:rsidRDefault="00F56FD0">
    <w:pPr>
      <w:pStyle w:val="Sidefod"/>
      <w:rPr>
        <w:sz w:val="2"/>
      </w:rPr>
    </w:pPr>
  </w:p>
  <w:p w:rsidR="00BD11D9" w:rsidRDefault="00F56FD0">
    <w:pPr>
      <w:pStyle w:val="Sidefod"/>
      <w:tabs>
        <w:tab w:val="clear" w:pos="4986"/>
        <w:tab w:val="clear" w:pos="9972"/>
      </w:tabs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07" w:rsidRDefault="005E6C07" w:rsidP="005E6C07">
      <w:r>
        <w:separator/>
      </w:r>
    </w:p>
  </w:footnote>
  <w:footnote w:type="continuationSeparator" w:id="0">
    <w:p w:rsidR="005E6C07" w:rsidRDefault="005E6C07" w:rsidP="005E6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1" w:type="dxa"/>
        <w:right w:w="71" w:type="dxa"/>
      </w:tblCellMar>
      <w:tblLook w:val="0000"/>
    </w:tblPr>
    <w:tblGrid>
      <w:gridCol w:w="6167"/>
      <w:gridCol w:w="2892"/>
    </w:tblGrid>
    <w:tr w:rsidR="00BD11D9">
      <w:trPr>
        <w:trHeight w:hRule="exact" w:val="567"/>
      </w:trPr>
      <w:tc>
        <w:tcPr>
          <w:tcW w:w="9059" w:type="dxa"/>
          <w:gridSpan w:val="2"/>
        </w:tcPr>
        <w:p w:rsidR="00BD11D9" w:rsidRDefault="00F56FD0">
          <w:pPr>
            <w:tabs>
              <w:tab w:val="right" w:pos="2764"/>
              <w:tab w:val="right" w:pos="9072"/>
            </w:tabs>
            <w:spacing w:before="240"/>
            <w:rPr>
              <w:sz w:val="18"/>
            </w:rPr>
          </w:pPr>
        </w:p>
      </w:tc>
    </w:tr>
    <w:tr w:rsidR="00BD11D9" w:rsidTr="00180F53">
      <w:trPr>
        <w:trHeight w:hRule="exact" w:val="278"/>
      </w:trPr>
      <w:tc>
        <w:tcPr>
          <w:tcW w:w="6167" w:type="dxa"/>
        </w:tcPr>
        <w:p w:rsidR="00BD11D9" w:rsidRDefault="00F56FD0">
          <w:pPr>
            <w:tabs>
              <w:tab w:val="right" w:pos="9072"/>
            </w:tabs>
          </w:pPr>
        </w:p>
      </w:tc>
      <w:tc>
        <w:tcPr>
          <w:tcW w:w="2892" w:type="dxa"/>
        </w:tcPr>
        <w:p w:rsidR="00BD11D9" w:rsidRDefault="00F56FD0" w:rsidP="00F60881">
          <w:pPr>
            <w:tabs>
              <w:tab w:val="right" w:pos="2764"/>
              <w:tab w:val="right" w:pos="9072"/>
            </w:tabs>
            <w:rPr>
              <w:sz w:val="18"/>
            </w:rPr>
          </w:pPr>
        </w:p>
      </w:tc>
    </w:tr>
    <w:tr w:rsidR="00BD11D9">
      <w:trPr>
        <w:trHeight w:hRule="exact" w:val="709"/>
      </w:trPr>
      <w:tc>
        <w:tcPr>
          <w:tcW w:w="6167" w:type="dxa"/>
          <w:tcBorders>
            <w:top w:val="single" w:sz="6" w:space="0" w:color="auto"/>
          </w:tcBorders>
        </w:tcPr>
        <w:p w:rsidR="00BD11D9" w:rsidRDefault="00F56FD0">
          <w:pPr>
            <w:tabs>
              <w:tab w:val="right" w:pos="9072"/>
            </w:tabs>
          </w:pPr>
        </w:p>
      </w:tc>
      <w:tc>
        <w:tcPr>
          <w:tcW w:w="2892" w:type="dxa"/>
          <w:tcBorders>
            <w:top w:val="single" w:sz="6" w:space="0" w:color="auto"/>
          </w:tcBorders>
        </w:tcPr>
        <w:p w:rsidR="00BD11D9" w:rsidRDefault="00F56FD0">
          <w:pPr>
            <w:tabs>
              <w:tab w:val="right" w:pos="2764"/>
              <w:tab w:val="right" w:pos="9072"/>
            </w:tabs>
            <w:spacing w:before="240"/>
            <w:rPr>
              <w:sz w:val="18"/>
            </w:rPr>
          </w:pPr>
        </w:p>
      </w:tc>
    </w:tr>
  </w:tbl>
  <w:p w:rsidR="00BD11D9" w:rsidRDefault="00F56FD0">
    <w:pPr>
      <w:pStyle w:val="Sidehoved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950"/>
    <w:multiLevelType w:val="hybridMultilevel"/>
    <w:tmpl w:val="C0C263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310"/>
    <w:rsid w:val="003D4B85"/>
    <w:rsid w:val="005E6C07"/>
    <w:rsid w:val="00753310"/>
    <w:rsid w:val="008E0CDD"/>
    <w:rsid w:val="008F2D85"/>
    <w:rsid w:val="009932E3"/>
    <w:rsid w:val="00A03403"/>
    <w:rsid w:val="00AB3DF0"/>
    <w:rsid w:val="00AE34FF"/>
    <w:rsid w:val="00BF3704"/>
    <w:rsid w:val="00D24B24"/>
    <w:rsid w:val="00D32F9E"/>
    <w:rsid w:val="00F5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10"/>
    <w:pPr>
      <w:spacing w:after="0" w:line="240" w:lineRule="auto"/>
    </w:pPr>
    <w:rPr>
      <w:rFonts w:ascii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53310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rsid w:val="00753310"/>
    <w:rPr>
      <w:rFonts w:ascii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753310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rsid w:val="00753310"/>
    <w:rPr>
      <w:rFonts w:ascii="Times New Roman" w:hAnsi="Times New Roman" w:cs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D32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1909</Characters>
  <Application>Microsoft Office Word</Application>
  <DocSecurity>0</DocSecurity>
  <Lines>15</Lines>
  <Paragraphs>4</Paragraphs>
  <ScaleCrop>false</ScaleCrop>
  <Company>Kommuneqarfik Sermersooq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Birk</dc:creator>
  <cp:lastModifiedBy>llys</cp:lastModifiedBy>
  <cp:revision>3</cp:revision>
  <dcterms:created xsi:type="dcterms:W3CDTF">2014-04-04T13:50:00Z</dcterms:created>
  <dcterms:modified xsi:type="dcterms:W3CDTF">2014-04-23T13:51:00Z</dcterms:modified>
</cp:coreProperties>
</file>