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825"/>
      </w:tblGrid>
      <w:tr w:rsidR="00AA61F4" w:rsidTr="001A7ED5">
        <w:trPr>
          <w:trHeight w:val="2552"/>
        </w:trPr>
        <w:tc>
          <w:tcPr>
            <w:tcW w:w="7825" w:type="dxa"/>
            <w:tcMar>
              <w:left w:w="0" w:type="dxa"/>
              <w:right w:w="0" w:type="dxa"/>
            </w:tcMar>
          </w:tcPr>
          <w:p w:rsidR="007342C2" w:rsidRDefault="00264107" w:rsidP="00264107">
            <w:pPr>
              <w:pStyle w:val="Notat"/>
            </w:pPr>
            <w:bookmarkStart w:id="0" w:name="_GoBack"/>
            <w:bookmarkEnd w:id="0"/>
            <w:r>
              <w:t>Ilisimatitsissut</w:t>
            </w:r>
          </w:p>
          <w:p w:rsidR="00264107" w:rsidRDefault="00264107" w:rsidP="00264107">
            <w:pPr>
              <w:pStyle w:val="Notat"/>
            </w:pPr>
            <w:r>
              <w:t>Notat</w:t>
            </w:r>
          </w:p>
        </w:tc>
      </w:tr>
    </w:tbl>
    <w:p w:rsidR="00604901" w:rsidRPr="00604901" w:rsidRDefault="00604901" w:rsidP="00604901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5"/>
      </w:tblGrid>
      <w:tr w:rsidR="00CD52EB" w:rsidTr="00656260">
        <w:tc>
          <w:tcPr>
            <w:tcW w:w="7825" w:type="dxa"/>
            <w:tcMar>
              <w:left w:w="0" w:type="dxa"/>
              <w:right w:w="0" w:type="dxa"/>
            </w:tcMar>
          </w:tcPr>
          <w:p w:rsidR="00CD52EB" w:rsidRDefault="00CD52EB" w:rsidP="00B5656A">
            <w:pPr>
              <w:spacing w:line="240" w:lineRule="auto"/>
              <w:jc w:val="left"/>
            </w:pPr>
          </w:p>
        </w:tc>
      </w:tr>
      <w:tr w:rsidR="00264107" w:rsidTr="00656260">
        <w:tc>
          <w:tcPr>
            <w:tcW w:w="7825" w:type="dxa"/>
            <w:tcMar>
              <w:left w:w="0" w:type="dxa"/>
              <w:right w:w="0" w:type="dxa"/>
            </w:tcMar>
          </w:tcPr>
          <w:p w:rsidR="0043178A" w:rsidRPr="00FB4199" w:rsidRDefault="00FB4199" w:rsidP="0043178A">
            <w:pPr>
              <w:rPr>
                <w:rFonts w:cs="Arial"/>
                <w:b/>
                <w:sz w:val="28"/>
                <w:szCs w:val="28"/>
              </w:rPr>
            </w:pPr>
            <w:bookmarkStart w:id="1" w:name="dok_korttekst"/>
            <w:bookmarkEnd w:id="1"/>
            <w:r w:rsidRPr="00FB4199">
              <w:rPr>
                <w:rFonts w:cs="Arial"/>
                <w:b/>
                <w:sz w:val="28"/>
                <w:szCs w:val="28"/>
              </w:rPr>
              <w:t xml:space="preserve">Oprettelse af et modul i </w:t>
            </w:r>
            <w:r w:rsidR="00830140">
              <w:rPr>
                <w:rFonts w:cs="Arial"/>
                <w:b/>
                <w:sz w:val="28"/>
                <w:szCs w:val="28"/>
              </w:rPr>
              <w:t>W</w:t>
            </w:r>
            <w:r w:rsidRPr="00FB4199">
              <w:rPr>
                <w:rFonts w:cs="Arial"/>
                <w:b/>
                <w:sz w:val="28"/>
                <w:szCs w:val="28"/>
              </w:rPr>
              <w:t>informatik til statistik omkring</w:t>
            </w:r>
            <w:r w:rsidR="0043178A" w:rsidRPr="00FB4199">
              <w:rPr>
                <w:rFonts w:cs="Arial"/>
                <w:b/>
                <w:sz w:val="28"/>
                <w:szCs w:val="28"/>
              </w:rPr>
              <w:t xml:space="preserve"> førtidspension</w:t>
            </w:r>
            <w:r w:rsidRPr="00FB4199">
              <w:rPr>
                <w:rFonts w:cs="Arial"/>
                <w:b/>
                <w:sz w:val="28"/>
                <w:szCs w:val="28"/>
              </w:rPr>
              <w:t>ister</w:t>
            </w:r>
          </w:p>
          <w:p w:rsidR="00264107" w:rsidRDefault="00264107" w:rsidP="00656260">
            <w:pPr>
              <w:pStyle w:val="Overskrift"/>
            </w:pPr>
          </w:p>
        </w:tc>
      </w:tr>
    </w:tbl>
    <w:p w:rsidR="0043178A" w:rsidRPr="00FB4199" w:rsidRDefault="004E6842" w:rsidP="0043178A">
      <w:pPr>
        <w:pStyle w:val="Lille"/>
        <w:framePr w:w="1985" w:h="3493" w:hRule="exact" w:hSpace="181" w:wrap="notBeside" w:vAnchor="page" w:hAnchor="page" w:x="9317" w:y="4843" w:anchorLock="1"/>
      </w:pPr>
      <w:bookmarkStart w:id="2" w:name="dagsdato_dk"/>
      <w:bookmarkEnd w:id="2"/>
      <w:r>
        <w:t>20</w:t>
      </w:r>
      <w:r w:rsidR="00C902DF">
        <w:t>-10</w:t>
      </w:r>
      <w:r w:rsidR="0043178A" w:rsidRPr="00FB4199">
        <w:t>-2016</w:t>
      </w: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  <w:r w:rsidRPr="00FB4199">
        <w:t xml:space="preserve">Sags nr. 2016 - 6738 </w:t>
      </w: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  <w:r w:rsidRPr="00FB4199">
        <w:t>Dok. nr. 2577622</w:t>
      </w: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  <w:r w:rsidRPr="00FB4199">
        <w:t>Postboks 260</w:t>
      </w:r>
    </w:p>
    <w:p w:rsidR="0043178A" w:rsidRPr="00526DDB" w:rsidRDefault="0043178A" w:rsidP="0043178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526DDB">
        <w:rPr>
          <w:lang w:val="en-US"/>
        </w:rPr>
        <w:t>3900 Nuuk</w:t>
      </w:r>
    </w:p>
    <w:p w:rsidR="0043178A" w:rsidRPr="00526DDB" w:rsidRDefault="0043178A" w:rsidP="0043178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526DDB">
        <w:rPr>
          <w:lang w:val="en-US"/>
        </w:rPr>
        <w:t>Tlf. (+299) 34 50 00</w:t>
      </w:r>
    </w:p>
    <w:p w:rsidR="0043178A" w:rsidRPr="00526DDB" w:rsidRDefault="0043178A" w:rsidP="0043178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526DDB">
        <w:rPr>
          <w:lang w:val="en-US"/>
        </w:rPr>
        <w:t>Fax (+299) 34 66 66</w:t>
      </w:r>
    </w:p>
    <w:p w:rsidR="0043178A" w:rsidRPr="00526DDB" w:rsidRDefault="0043178A" w:rsidP="0043178A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526DDB">
        <w:rPr>
          <w:lang w:val="en-US"/>
        </w:rPr>
        <w:t>E-mail: inin@nanoq.gl</w:t>
      </w: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  <w:r w:rsidRPr="00FB4199">
        <w:t>www.naalakkersuisut.gl</w:t>
      </w: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</w:p>
    <w:p w:rsidR="0043178A" w:rsidRPr="00FB4199" w:rsidRDefault="0043178A" w:rsidP="0043178A">
      <w:pPr>
        <w:pStyle w:val="Lille"/>
        <w:framePr w:w="1985" w:h="3493" w:hRule="exact" w:hSpace="181" w:wrap="notBeside" w:vAnchor="page" w:hAnchor="page" w:x="9317" w:y="4843" w:anchorLock="1"/>
      </w:pPr>
    </w:p>
    <w:bookmarkStart w:id="3" w:name="brødtekst"/>
    <w:bookmarkEnd w:id="3"/>
    <w:p w:rsidR="004E6842" w:rsidRDefault="00FB4199">
      <w:pPr>
        <w:rPr>
          <w:rFonts w:cs="Arial"/>
          <w:szCs w:val="20"/>
        </w:rPr>
      </w:pPr>
      <w:r w:rsidRPr="00FB4199">
        <w:rPr>
          <w:rFonts w:cs="Arial"/>
          <w:szCs w:val="20"/>
          <w:lang w:val="en"/>
        </w:rPr>
        <w:fldChar w:fldCharType="begin"/>
      </w:r>
      <w:r w:rsidRPr="00FB4199">
        <w:rPr>
          <w:rFonts w:cs="Arial"/>
          <w:szCs w:val="20"/>
        </w:rPr>
        <w:instrText xml:space="preserve"> HYPERLINK "http://lovgivning.gl/lov?rid=%7b02AF3911-4F67-4D9A-AA94-39E277728C49%7d" \t "_blank" </w:instrText>
      </w:r>
      <w:r w:rsidRPr="00FB4199">
        <w:rPr>
          <w:rFonts w:cs="Arial"/>
          <w:szCs w:val="20"/>
          <w:lang w:val="en"/>
        </w:rPr>
        <w:fldChar w:fldCharType="separate"/>
      </w:r>
      <w:r w:rsidRPr="00FB4199">
        <w:rPr>
          <w:rFonts w:cs="Arial"/>
          <w:szCs w:val="20"/>
        </w:rPr>
        <w:t>Inatsisartutlov nr. 40 af 9. december 2015 om førtidspension</w:t>
      </w:r>
      <w:r w:rsidRPr="00FB4199">
        <w:rPr>
          <w:rFonts w:cs="Arial"/>
          <w:szCs w:val="20"/>
          <w:lang w:val="en"/>
        </w:rPr>
        <w:fldChar w:fldCharType="end"/>
      </w:r>
      <w:r w:rsidR="00B5656A">
        <w:rPr>
          <w:rFonts w:cs="Arial"/>
          <w:szCs w:val="20"/>
        </w:rPr>
        <w:t xml:space="preserve"> trådte</w:t>
      </w:r>
      <w:r w:rsidRPr="00FB419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 w:rsidRPr="00FB4199">
        <w:rPr>
          <w:rFonts w:cs="Arial"/>
          <w:szCs w:val="20"/>
        </w:rPr>
        <w:t xml:space="preserve"> kraft den 1. </w:t>
      </w:r>
      <w:r>
        <w:rPr>
          <w:rFonts w:cs="Arial"/>
          <w:szCs w:val="20"/>
        </w:rPr>
        <w:t>juli 2016. Denne lov indeholder en række nye tiltag</w:t>
      </w:r>
      <w:r w:rsidR="00111443">
        <w:rPr>
          <w:rFonts w:cs="Arial"/>
          <w:szCs w:val="20"/>
        </w:rPr>
        <w:t xml:space="preserve"> om at inkludere</w:t>
      </w:r>
      <w:r w:rsidR="00526DDB">
        <w:rPr>
          <w:rFonts w:cs="Arial"/>
          <w:szCs w:val="20"/>
        </w:rPr>
        <w:t xml:space="preserve"> flere</w:t>
      </w:r>
      <w:r w:rsidR="00111443">
        <w:rPr>
          <w:rFonts w:cs="Arial"/>
          <w:szCs w:val="20"/>
        </w:rPr>
        <w:t xml:space="preserve"> førtidspensionister på arbejdsmarkedet. </w:t>
      </w:r>
      <w:r w:rsidR="005B0997">
        <w:rPr>
          <w:rFonts w:cs="Arial"/>
          <w:szCs w:val="20"/>
        </w:rPr>
        <w:t>Kort sagt</w:t>
      </w:r>
      <w:r w:rsidR="0049286E">
        <w:rPr>
          <w:rFonts w:cs="Arial"/>
          <w:szCs w:val="20"/>
        </w:rPr>
        <w:t xml:space="preserve"> indfører førtidspensionsloven en række nye tiltag, som kræver</w:t>
      </w:r>
      <w:r w:rsidR="00526DDB">
        <w:rPr>
          <w:rFonts w:cs="Arial"/>
          <w:szCs w:val="20"/>
        </w:rPr>
        <w:t>,</w:t>
      </w:r>
      <w:r w:rsidR="0049286E">
        <w:rPr>
          <w:rFonts w:cs="Arial"/>
          <w:szCs w:val="20"/>
        </w:rPr>
        <w:t xml:space="preserve"> at der sker et øget samarbejde mellem social- og arbejdsmarkedsafdelingerne i kommunerne. For social- og arbejdsmarkedskontorene bedre kan samarbejde og for at vi fra selvstyret har overblik omkring hvordan førtidspensionsloven virker, er det nødvendigt, at der kommer en systematisk registrering af en række nye data. </w:t>
      </w:r>
    </w:p>
    <w:p w:rsidR="004E6842" w:rsidRDefault="004E6842">
      <w:pPr>
        <w:rPr>
          <w:rFonts w:cs="Arial"/>
          <w:szCs w:val="20"/>
        </w:rPr>
      </w:pPr>
    </w:p>
    <w:p w:rsidR="0049286E" w:rsidRDefault="007F0841">
      <w:pPr>
        <w:rPr>
          <w:rFonts w:cs="Arial"/>
          <w:szCs w:val="20"/>
        </w:rPr>
      </w:pPr>
      <w:r>
        <w:rPr>
          <w:rFonts w:cs="Arial"/>
          <w:szCs w:val="20"/>
        </w:rPr>
        <w:t>På et telefonmøde den 20/10 2016 med kommunerne og digitaliseringsstyrelsen blev der enighed om, at følgende oplysninger umiddelbart skulle registreres</w:t>
      </w:r>
      <w:r w:rsidR="0049286E">
        <w:rPr>
          <w:rFonts w:cs="Arial"/>
          <w:szCs w:val="20"/>
        </w:rPr>
        <w:t>:</w:t>
      </w:r>
    </w:p>
    <w:p w:rsidR="007B32DC" w:rsidRDefault="00693E14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Start- og slut</w:t>
      </w:r>
      <w:r w:rsidR="007B32DC">
        <w:rPr>
          <w:rFonts w:cs="Arial"/>
          <w:szCs w:val="20"/>
          <w:lang w:eastAsia="da-DK"/>
        </w:rPr>
        <w:t>tid</w:t>
      </w:r>
      <w:r>
        <w:rPr>
          <w:rFonts w:cs="Arial"/>
          <w:szCs w:val="20"/>
          <w:lang w:eastAsia="da-DK"/>
        </w:rPr>
        <w:t>s</w:t>
      </w:r>
      <w:r w:rsidR="007B32DC">
        <w:rPr>
          <w:rFonts w:cs="Arial"/>
          <w:szCs w:val="20"/>
          <w:lang w:eastAsia="da-DK"/>
        </w:rPr>
        <w:t>punkt for revurdering</w:t>
      </w:r>
    </w:p>
    <w:p w:rsidR="00693E14" w:rsidRDefault="00693E14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Start- og sluttidspunkt for afklaringsforløb</w:t>
      </w:r>
    </w:p>
    <w:p w:rsidR="00AD5AAF" w:rsidRDefault="00AD5AAF" w:rsidP="00AD5A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Start- og sluttidspunkt for revalidering</w:t>
      </w:r>
    </w:p>
    <w:p w:rsidR="007B32DC" w:rsidRDefault="007B32DC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 w:rsidRPr="007B32DC">
        <w:rPr>
          <w:rFonts w:cs="Arial"/>
          <w:szCs w:val="20"/>
          <w:lang w:eastAsia="da-DK"/>
        </w:rPr>
        <w:t>Arbejdsevne</w:t>
      </w:r>
      <w:r>
        <w:rPr>
          <w:rFonts w:cs="Arial"/>
          <w:szCs w:val="20"/>
          <w:lang w:eastAsia="da-DK"/>
        </w:rPr>
        <w:t>n</w:t>
      </w:r>
      <w:r w:rsidRPr="007B32DC">
        <w:rPr>
          <w:rFonts w:cs="Arial"/>
          <w:szCs w:val="20"/>
          <w:lang w:eastAsia="da-DK"/>
        </w:rPr>
        <w:t xml:space="preserve"> på alle førtidspensionister</w:t>
      </w:r>
    </w:p>
    <w:p w:rsidR="00C902DF" w:rsidRPr="007B32DC" w:rsidRDefault="00C902DF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 xml:space="preserve">Vurdering af hvor mange timer førtidspensionisten kan arbejde om ugen, jævnfør bekendtgørelsen §6, stk. 3. </w:t>
      </w:r>
    </w:p>
    <w:p w:rsidR="007B32DC" w:rsidRPr="007B32DC" w:rsidRDefault="007B32DC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 w:rsidRPr="007B32DC">
        <w:rPr>
          <w:rFonts w:cs="Arial"/>
          <w:szCs w:val="20"/>
          <w:lang w:eastAsia="da-DK"/>
        </w:rPr>
        <w:t>Hvilken type af revalidering får førtidspensionisterne</w:t>
      </w:r>
    </w:p>
    <w:p w:rsidR="007B32DC" w:rsidRPr="007B32DC" w:rsidRDefault="007B32DC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 w:rsidRPr="007B32DC">
        <w:rPr>
          <w:rFonts w:cs="Arial"/>
          <w:szCs w:val="20"/>
          <w:lang w:eastAsia="da-DK"/>
        </w:rPr>
        <w:t>Hvor mange får fleksjobs, skånejobs eller nyttejobs</w:t>
      </w:r>
    </w:p>
    <w:p w:rsidR="007B32DC" w:rsidRPr="007B32DC" w:rsidRDefault="007B32DC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H</w:t>
      </w:r>
      <w:r w:rsidRPr="007B32DC">
        <w:rPr>
          <w:rFonts w:cs="Arial"/>
          <w:szCs w:val="20"/>
          <w:lang w:eastAsia="da-DK"/>
        </w:rPr>
        <w:t>v</w:t>
      </w:r>
      <w:r>
        <w:rPr>
          <w:rFonts w:cs="Arial"/>
          <w:szCs w:val="20"/>
          <w:lang w:eastAsia="da-DK"/>
        </w:rPr>
        <w:t>or mange førtidspensionister har</w:t>
      </w:r>
      <w:r w:rsidRPr="007B32DC">
        <w:rPr>
          <w:rFonts w:cs="Arial"/>
          <w:szCs w:val="20"/>
          <w:lang w:eastAsia="da-DK"/>
        </w:rPr>
        <w:t xml:space="preserve"> ordinær beskæftigelse</w:t>
      </w:r>
    </w:p>
    <w:p w:rsidR="00693E14" w:rsidRDefault="00147800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Hvor</w:t>
      </w:r>
      <w:r w:rsidR="007B32DC" w:rsidRPr="007B32DC">
        <w:rPr>
          <w:rFonts w:cs="Arial"/>
          <w:szCs w:val="20"/>
          <w:lang w:eastAsia="da-DK"/>
        </w:rPr>
        <w:t xml:space="preserve"> fleks-/skåne-/nyttejo</w:t>
      </w:r>
      <w:r w:rsidR="007B32DC">
        <w:rPr>
          <w:rFonts w:cs="Arial"/>
          <w:szCs w:val="20"/>
          <w:lang w:eastAsia="da-DK"/>
        </w:rPr>
        <w:t>bbene</w:t>
      </w:r>
      <w:r>
        <w:rPr>
          <w:rFonts w:cs="Arial"/>
          <w:szCs w:val="20"/>
          <w:lang w:eastAsia="da-DK"/>
        </w:rPr>
        <w:t xml:space="preserve"> er</w:t>
      </w:r>
      <w:r w:rsidR="007B32DC">
        <w:rPr>
          <w:rFonts w:cs="Arial"/>
          <w:szCs w:val="20"/>
          <w:lang w:eastAsia="da-DK"/>
        </w:rPr>
        <w:t xml:space="preserve"> henne </w:t>
      </w:r>
      <w:r w:rsidR="007B32DC" w:rsidRPr="007B32DC">
        <w:rPr>
          <w:rFonts w:cs="Arial"/>
          <w:szCs w:val="20"/>
          <w:lang w:eastAsia="da-DK"/>
        </w:rPr>
        <w:t>branchemæs</w:t>
      </w:r>
      <w:r w:rsidR="007B32DC">
        <w:rPr>
          <w:rFonts w:cs="Arial"/>
          <w:szCs w:val="20"/>
          <w:lang w:eastAsia="da-DK"/>
        </w:rPr>
        <w:t>sigt</w:t>
      </w:r>
    </w:p>
    <w:p w:rsidR="007B32DC" w:rsidRPr="004E6842" w:rsidRDefault="00693E14" w:rsidP="007B32D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cs="Arial"/>
          <w:szCs w:val="20"/>
          <w:lang w:eastAsia="da-DK"/>
        </w:rPr>
        <w:t>Antal tilkendelser og afslag</w:t>
      </w:r>
      <w:r w:rsidR="00AD5AAF">
        <w:rPr>
          <w:rFonts w:cs="Arial"/>
          <w:szCs w:val="20"/>
          <w:lang w:eastAsia="da-DK"/>
        </w:rPr>
        <w:t xml:space="preserve"> på førtidspension</w:t>
      </w:r>
      <w:r w:rsidR="007B32DC" w:rsidRPr="007B32DC">
        <w:rPr>
          <w:rFonts w:eastAsia="Symbol" w:cs="Arial"/>
          <w:szCs w:val="20"/>
          <w:lang w:eastAsia="da-DK"/>
        </w:rPr>
        <w:t> </w:t>
      </w:r>
    </w:p>
    <w:p w:rsidR="004E6842" w:rsidRDefault="004E6842" w:rsidP="004E6842">
      <w:pPr>
        <w:spacing w:before="100" w:beforeAutospacing="1" w:after="100" w:afterAutospacing="1" w:line="240" w:lineRule="auto"/>
        <w:rPr>
          <w:rFonts w:eastAsia="Symbol" w:cs="Arial"/>
          <w:szCs w:val="20"/>
          <w:lang w:eastAsia="da-DK"/>
        </w:rPr>
      </w:pPr>
      <w:r>
        <w:rPr>
          <w:rFonts w:eastAsia="Symbol" w:cs="Arial"/>
          <w:szCs w:val="20"/>
          <w:lang w:eastAsia="da-DK"/>
        </w:rPr>
        <w:t>Følgende krav ønskes tilført hvis muligt:</w:t>
      </w:r>
    </w:p>
    <w:p w:rsidR="004E6842" w:rsidRPr="007B32DC" w:rsidRDefault="004E6842" w:rsidP="004E684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="Arial"/>
          <w:szCs w:val="20"/>
          <w:lang w:eastAsia="da-DK"/>
        </w:rPr>
      </w:pPr>
      <w:r>
        <w:rPr>
          <w:rFonts w:eastAsia="Symbol" w:cs="Arial"/>
          <w:szCs w:val="20"/>
          <w:lang w:eastAsia="da-DK"/>
        </w:rPr>
        <w:t>Oplysning om hvor førtidspensionistens indkomst udover pension kommer fra. Her er det især viden om indkomst</w:t>
      </w:r>
      <w:r w:rsidR="0040608F">
        <w:rPr>
          <w:rFonts w:eastAsia="Symbol" w:cs="Arial"/>
          <w:szCs w:val="20"/>
          <w:lang w:eastAsia="da-DK"/>
        </w:rPr>
        <w:t xml:space="preserve"> kommer</w:t>
      </w:r>
      <w:r>
        <w:rPr>
          <w:rFonts w:eastAsia="Symbol" w:cs="Arial"/>
          <w:szCs w:val="20"/>
          <w:lang w:eastAsia="da-DK"/>
        </w:rPr>
        <w:t xml:space="preserve"> fra anden pension eller en forsikring (typisk arbejdsskade), som er interessant.</w:t>
      </w:r>
    </w:p>
    <w:p w:rsidR="00EF188D" w:rsidRDefault="00830140">
      <w:pPr>
        <w:rPr>
          <w:szCs w:val="20"/>
        </w:rPr>
      </w:pPr>
      <w:r>
        <w:rPr>
          <w:szCs w:val="20"/>
        </w:rPr>
        <w:t>Det tænkes, at der kunne oprettes et modul i Winformatik, hvor disse oplysninger kunne registreres</w:t>
      </w:r>
      <w:r w:rsidR="004E6842">
        <w:rPr>
          <w:szCs w:val="20"/>
        </w:rPr>
        <w:t>, som evt. kunne ligne det system</w:t>
      </w:r>
      <w:r w:rsidR="0040608F">
        <w:rPr>
          <w:szCs w:val="20"/>
        </w:rPr>
        <w:t>,</w:t>
      </w:r>
      <w:r w:rsidR="004E6842">
        <w:rPr>
          <w:szCs w:val="20"/>
        </w:rPr>
        <w:t xml:space="preserve"> hvor oplysninger om handicappede bliver registreret</w:t>
      </w:r>
      <w:r>
        <w:rPr>
          <w:szCs w:val="20"/>
        </w:rPr>
        <w:t xml:space="preserve">. </w:t>
      </w:r>
    </w:p>
    <w:p w:rsidR="004E6842" w:rsidRDefault="004E6842">
      <w:pPr>
        <w:rPr>
          <w:szCs w:val="20"/>
        </w:rPr>
      </w:pPr>
    </w:p>
    <w:p w:rsidR="004E6842" w:rsidRDefault="004E6842">
      <w:pPr>
        <w:rPr>
          <w:b/>
          <w:szCs w:val="20"/>
        </w:rPr>
      </w:pPr>
      <w:r>
        <w:rPr>
          <w:szCs w:val="20"/>
        </w:rPr>
        <w:t xml:space="preserve">Da indsatsen omkring førtidspensionister både angår </w:t>
      </w:r>
      <w:r>
        <w:rPr>
          <w:rFonts w:cs="Arial"/>
          <w:szCs w:val="20"/>
        </w:rPr>
        <w:t>social- og arbejdsmarkedskontorene. Skal det være muligt</w:t>
      </w:r>
      <w:r w:rsidR="0040608F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at </w:t>
      </w:r>
      <w:r w:rsidR="0040608F">
        <w:rPr>
          <w:rFonts w:cs="Arial"/>
          <w:szCs w:val="20"/>
        </w:rPr>
        <w:t>begge afdelinger kan få</w:t>
      </w:r>
      <w:r>
        <w:rPr>
          <w:rFonts w:cs="Arial"/>
          <w:szCs w:val="20"/>
        </w:rPr>
        <w:t xml:space="preserve"> adgang til modulet.</w:t>
      </w:r>
    </w:p>
    <w:p w:rsidR="00147800" w:rsidRDefault="00147800">
      <w:pPr>
        <w:rPr>
          <w:b/>
          <w:szCs w:val="20"/>
        </w:rPr>
      </w:pPr>
    </w:p>
    <w:sectPr w:rsidR="00147800" w:rsidSect="00AB6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B5" w:rsidRDefault="00DF65B5">
      <w:r>
        <w:separator/>
      </w:r>
    </w:p>
  </w:endnote>
  <w:endnote w:type="continuationSeparator" w:id="0">
    <w:p w:rsidR="00DF65B5" w:rsidRDefault="00DF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F1" w:rsidRDefault="00A45C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68" w:rsidRDefault="00AA212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93E1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93E1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OYqg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" filled="f" stroked="f">
              <v:textbox style="mso-fit-shape-to-text:t" inset="0,0,0,0">
                <w:txbxContent>
                  <w:p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93E14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93E14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768" w:rsidRDefault="00AA2121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0"/>
          <wp:wrapNone/>
          <wp:docPr id="21" name="Billede 21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A212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AA212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4BsgIAALE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" filled="f" stroked="f">
              <v:textbox style="mso-fit-shape-to-text:t" inset="0,0,0,0">
                <w:txbxContent>
                  <w:p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A2121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AA2121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B5" w:rsidRDefault="00DF65B5">
      <w:r>
        <w:separator/>
      </w:r>
    </w:p>
  </w:footnote>
  <w:footnote w:type="continuationSeparator" w:id="0">
    <w:p w:rsidR="00DF65B5" w:rsidRDefault="00DF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F1" w:rsidRDefault="00A45C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F1" w:rsidRDefault="00A45CF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77" w:rsidRDefault="00AA2121" w:rsidP="00007B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0" b="0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477">
      <w:t xml:space="preserve">   </w:t>
    </w:r>
  </w:p>
  <w:p w:rsidR="00B150DB" w:rsidRDefault="00B150DB" w:rsidP="00B150DB">
    <w:pPr>
      <w:pStyle w:val="Lillev"/>
      <w:ind w:right="1304"/>
    </w:pPr>
    <w:r>
      <w:t>Ilaqutariinnermut Naligiissitaanermut Isumaginninnermullu Naalakkersuisoqarfik</w:t>
    </w:r>
  </w:p>
  <w:p w:rsidR="00B150DB" w:rsidRDefault="00B150DB" w:rsidP="00B150DB">
    <w:pPr>
      <w:pStyle w:val="Lillev"/>
    </w:pPr>
    <w:r>
      <w:t>Departemen</w:t>
    </w:r>
    <w:r w:rsidR="00C902DF">
      <w:t>tet for Familie, Ligestilling,</w:t>
    </w:r>
    <w:r>
      <w:t xml:space="preserve"> Sociale Anliggender</w:t>
    </w:r>
    <w:r w:rsidR="00C902DF">
      <w:t xml:space="preserve"> og Justitsvæsen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D283A"/>
    <w:multiLevelType w:val="hybridMultilevel"/>
    <w:tmpl w:val="06D0C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5580"/>
    <w:multiLevelType w:val="hybridMultilevel"/>
    <w:tmpl w:val="BD060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A4FCE"/>
    <w:multiLevelType w:val="multilevel"/>
    <w:tmpl w:val="C80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1D"/>
    <w:rsid w:val="000050EB"/>
    <w:rsid w:val="000056EC"/>
    <w:rsid w:val="00007BD9"/>
    <w:rsid w:val="00030DEB"/>
    <w:rsid w:val="000445B6"/>
    <w:rsid w:val="00045768"/>
    <w:rsid w:val="0004632D"/>
    <w:rsid w:val="00052A92"/>
    <w:rsid w:val="0005344A"/>
    <w:rsid w:val="00055CD7"/>
    <w:rsid w:val="00062FE3"/>
    <w:rsid w:val="00071492"/>
    <w:rsid w:val="000901C9"/>
    <w:rsid w:val="000A74AC"/>
    <w:rsid w:val="000C203B"/>
    <w:rsid w:val="000C392C"/>
    <w:rsid w:val="000C6C55"/>
    <w:rsid w:val="000C7E51"/>
    <w:rsid w:val="000D2AB1"/>
    <w:rsid w:val="000D78B1"/>
    <w:rsid w:val="000E5433"/>
    <w:rsid w:val="00111443"/>
    <w:rsid w:val="00111EE9"/>
    <w:rsid w:val="001158C8"/>
    <w:rsid w:val="00123916"/>
    <w:rsid w:val="00124175"/>
    <w:rsid w:val="00127337"/>
    <w:rsid w:val="00127796"/>
    <w:rsid w:val="001313BA"/>
    <w:rsid w:val="00134E75"/>
    <w:rsid w:val="00142070"/>
    <w:rsid w:val="001477A4"/>
    <w:rsid w:val="00147800"/>
    <w:rsid w:val="00154A51"/>
    <w:rsid w:val="0016008C"/>
    <w:rsid w:val="00161141"/>
    <w:rsid w:val="00167E4C"/>
    <w:rsid w:val="001702CF"/>
    <w:rsid w:val="00182FF2"/>
    <w:rsid w:val="0018375D"/>
    <w:rsid w:val="00195C52"/>
    <w:rsid w:val="00197748"/>
    <w:rsid w:val="001A7ED5"/>
    <w:rsid w:val="001B415B"/>
    <w:rsid w:val="001C2944"/>
    <w:rsid w:val="001E3F7C"/>
    <w:rsid w:val="00204153"/>
    <w:rsid w:val="00205136"/>
    <w:rsid w:val="002249DE"/>
    <w:rsid w:val="00225935"/>
    <w:rsid w:val="00231399"/>
    <w:rsid w:val="002336F0"/>
    <w:rsid w:val="00240103"/>
    <w:rsid w:val="00243FAD"/>
    <w:rsid w:val="002441CC"/>
    <w:rsid w:val="002539F9"/>
    <w:rsid w:val="00260859"/>
    <w:rsid w:val="00264107"/>
    <w:rsid w:val="00293D2C"/>
    <w:rsid w:val="002B21A5"/>
    <w:rsid w:val="002B24C0"/>
    <w:rsid w:val="002B30A8"/>
    <w:rsid w:val="002C6610"/>
    <w:rsid w:val="002E52DE"/>
    <w:rsid w:val="002F2E3E"/>
    <w:rsid w:val="00304963"/>
    <w:rsid w:val="00304F31"/>
    <w:rsid w:val="0030756A"/>
    <w:rsid w:val="00324F1B"/>
    <w:rsid w:val="0032518E"/>
    <w:rsid w:val="00325BB9"/>
    <w:rsid w:val="003656B8"/>
    <w:rsid w:val="00366D9B"/>
    <w:rsid w:val="003713F0"/>
    <w:rsid w:val="003730AE"/>
    <w:rsid w:val="00376797"/>
    <w:rsid w:val="00387380"/>
    <w:rsid w:val="0039161A"/>
    <w:rsid w:val="003921C8"/>
    <w:rsid w:val="0039380D"/>
    <w:rsid w:val="003A159F"/>
    <w:rsid w:val="003A226C"/>
    <w:rsid w:val="003B5321"/>
    <w:rsid w:val="003B6DA5"/>
    <w:rsid w:val="003C28EE"/>
    <w:rsid w:val="003D17F5"/>
    <w:rsid w:val="003D2362"/>
    <w:rsid w:val="003D4A78"/>
    <w:rsid w:val="003E059D"/>
    <w:rsid w:val="003E4B0F"/>
    <w:rsid w:val="003E5916"/>
    <w:rsid w:val="00403518"/>
    <w:rsid w:val="00403962"/>
    <w:rsid w:val="0040608F"/>
    <w:rsid w:val="00417A87"/>
    <w:rsid w:val="0043178A"/>
    <w:rsid w:val="004354A9"/>
    <w:rsid w:val="00450498"/>
    <w:rsid w:val="00457955"/>
    <w:rsid w:val="0047368B"/>
    <w:rsid w:val="0047607F"/>
    <w:rsid w:val="0049286E"/>
    <w:rsid w:val="004A5DA3"/>
    <w:rsid w:val="004B0EFA"/>
    <w:rsid w:val="004B2D78"/>
    <w:rsid w:val="004B60B3"/>
    <w:rsid w:val="004B637E"/>
    <w:rsid w:val="004B688E"/>
    <w:rsid w:val="004B759B"/>
    <w:rsid w:val="004D4878"/>
    <w:rsid w:val="004E6842"/>
    <w:rsid w:val="0050175B"/>
    <w:rsid w:val="00520B34"/>
    <w:rsid w:val="00524358"/>
    <w:rsid w:val="00526DDB"/>
    <w:rsid w:val="00530CA3"/>
    <w:rsid w:val="0054063A"/>
    <w:rsid w:val="00545951"/>
    <w:rsid w:val="00546534"/>
    <w:rsid w:val="005470D9"/>
    <w:rsid w:val="005541FA"/>
    <w:rsid w:val="005703D9"/>
    <w:rsid w:val="005739FF"/>
    <w:rsid w:val="00574500"/>
    <w:rsid w:val="00576798"/>
    <w:rsid w:val="00577457"/>
    <w:rsid w:val="005837E1"/>
    <w:rsid w:val="005B0997"/>
    <w:rsid w:val="005D0B0D"/>
    <w:rsid w:val="005D35FA"/>
    <w:rsid w:val="005E08F1"/>
    <w:rsid w:val="005E40CA"/>
    <w:rsid w:val="005E7671"/>
    <w:rsid w:val="005F646C"/>
    <w:rsid w:val="00604901"/>
    <w:rsid w:val="00632318"/>
    <w:rsid w:val="006365DD"/>
    <w:rsid w:val="00656260"/>
    <w:rsid w:val="0066001C"/>
    <w:rsid w:val="00666BD2"/>
    <w:rsid w:val="00673D4E"/>
    <w:rsid w:val="00676203"/>
    <w:rsid w:val="00680B28"/>
    <w:rsid w:val="00687E42"/>
    <w:rsid w:val="00693E14"/>
    <w:rsid w:val="006A2596"/>
    <w:rsid w:val="006A536E"/>
    <w:rsid w:val="006B214C"/>
    <w:rsid w:val="006B541D"/>
    <w:rsid w:val="006C267B"/>
    <w:rsid w:val="006C5CFB"/>
    <w:rsid w:val="006D03BC"/>
    <w:rsid w:val="006D4B26"/>
    <w:rsid w:val="006D5504"/>
    <w:rsid w:val="006D6184"/>
    <w:rsid w:val="006E764B"/>
    <w:rsid w:val="0070480E"/>
    <w:rsid w:val="00721BA2"/>
    <w:rsid w:val="007342C2"/>
    <w:rsid w:val="00743A05"/>
    <w:rsid w:val="00743C95"/>
    <w:rsid w:val="00754C1D"/>
    <w:rsid w:val="00767186"/>
    <w:rsid w:val="00795158"/>
    <w:rsid w:val="007A2F64"/>
    <w:rsid w:val="007A5EF2"/>
    <w:rsid w:val="007B1B9E"/>
    <w:rsid w:val="007B32DC"/>
    <w:rsid w:val="007C76C5"/>
    <w:rsid w:val="007D2D6B"/>
    <w:rsid w:val="007D721E"/>
    <w:rsid w:val="007E1B90"/>
    <w:rsid w:val="007E27CF"/>
    <w:rsid w:val="007E35A3"/>
    <w:rsid w:val="007E66DA"/>
    <w:rsid w:val="007F0841"/>
    <w:rsid w:val="007F4AB2"/>
    <w:rsid w:val="008063F3"/>
    <w:rsid w:val="00814032"/>
    <w:rsid w:val="008171D8"/>
    <w:rsid w:val="00830140"/>
    <w:rsid w:val="0085168E"/>
    <w:rsid w:val="00877F13"/>
    <w:rsid w:val="008B5662"/>
    <w:rsid w:val="008B6DFE"/>
    <w:rsid w:val="008E42F0"/>
    <w:rsid w:val="008F1D0A"/>
    <w:rsid w:val="00900E5E"/>
    <w:rsid w:val="00922BC7"/>
    <w:rsid w:val="009260C8"/>
    <w:rsid w:val="00932869"/>
    <w:rsid w:val="00957A3E"/>
    <w:rsid w:val="00961EB8"/>
    <w:rsid w:val="00975A89"/>
    <w:rsid w:val="0097736C"/>
    <w:rsid w:val="009777D4"/>
    <w:rsid w:val="00987250"/>
    <w:rsid w:val="00994FA4"/>
    <w:rsid w:val="009A3E0A"/>
    <w:rsid w:val="009C1B3D"/>
    <w:rsid w:val="009C676D"/>
    <w:rsid w:val="009E0B2B"/>
    <w:rsid w:val="009E28A5"/>
    <w:rsid w:val="009F0305"/>
    <w:rsid w:val="00A004A5"/>
    <w:rsid w:val="00A0099A"/>
    <w:rsid w:val="00A0516D"/>
    <w:rsid w:val="00A07D43"/>
    <w:rsid w:val="00A16A20"/>
    <w:rsid w:val="00A2304A"/>
    <w:rsid w:val="00A2342E"/>
    <w:rsid w:val="00A328DD"/>
    <w:rsid w:val="00A3597D"/>
    <w:rsid w:val="00A45CF1"/>
    <w:rsid w:val="00A4742B"/>
    <w:rsid w:val="00A568B1"/>
    <w:rsid w:val="00A771C2"/>
    <w:rsid w:val="00AA2121"/>
    <w:rsid w:val="00AA61F4"/>
    <w:rsid w:val="00AB6477"/>
    <w:rsid w:val="00AC0FB1"/>
    <w:rsid w:val="00AD1934"/>
    <w:rsid w:val="00AD5AAF"/>
    <w:rsid w:val="00AD61E5"/>
    <w:rsid w:val="00B06F35"/>
    <w:rsid w:val="00B150DB"/>
    <w:rsid w:val="00B24DBC"/>
    <w:rsid w:val="00B327B6"/>
    <w:rsid w:val="00B4359F"/>
    <w:rsid w:val="00B4453D"/>
    <w:rsid w:val="00B549F2"/>
    <w:rsid w:val="00B5656A"/>
    <w:rsid w:val="00B566E9"/>
    <w:rsid w:val="00B60500"/>
    <w:rsid w:val="00B669CF"/>
    <w:rsid w:val="00B8496A"/>
    <w:rsid w:val="00B87E23"/>
    <w:rsid w:val="00B93EE7"/>
    <w:rsid w:val="00B96925"/>
    <w:rsid w:val="00B96F5D"/>
    <w:rsid w:val="00BA05BA"/>
    <w:rsid w:val="00BB0B3B"/>
    <w:rsid w:val="00BB1412"/>
    <w:rsid w:val="00BB1AE2"/>
    <w:rsid w:val="00BC5487"/>
    <w:rsid w:val="00BD2850"/>
    <w:rsid w:val="00BD51FE"/>
    <w:rsid w:val="00C138DC"/>
    <w:rsid w:val="00C13EFC"/>
    <w:rsid w:val="00C24447"/>
    <w:rsid w:val="00C27B98"/>
    <w:rsid w:val="00C42EE6"/>
    <w:rsid w:val="00C47BA9"/>
    <w:rsid w:val="00C66438"/>
    <w:rsid w:val="00C902DF"/>
    <w:rsid w:val="00C904BB"/>
    <w:rsid w:val="00CA1B46"/>
    <w:rsid w:val="00CB7AE2"/>
    <w:rsid w:val="00CB7CC3"/>
    <w:rsid w:val="00CC19DB"/>
    <w:rsid w:val="00CC4A76"/>
    <w:rsid w:val="00CD11FF"/>
    <w:rsid w:val="00CD52EB"/>
    <w:rsid w:val="00CE35D1"/>
    <w:rsid w:val="00CE7492"/>
    <w:rsid w:val="00CF32CC"/>
    <w:rsid w:val="00D17D71"/>
    <w:rsid w:val="00D3776B"/>
    <w:rsid w:val="00D37FBC"/>
    <w:rsid w:val="00D441A2"/>
    <w:rsid w:val="00D63B27"/>
    <w:rsid w:val="00D721BF"/>
    <w:rsid w:val="00D775AF"/>
    <w:rsid w:val="00D868E1"/>
    <w:rsid w:val="00D93C1A"/>
    <w:rsid w:val="00D96C44"/>
    <w:rsid w:val="00D96EEB"/>
    <w:rsid w:val="00DA0E60"/>
    <w:rsid w:val="00DB6D96"/>
    <w:rsid w:val="00DB7C53"/>
    <w:rsid w:val="00DC49FC"/>
    <w:rsid w:val="00DD543C"/>
    <w:rsid w:val="00DE2630"/>
    <w:rsid w:val="00DE59ED"/>
    <w:rsid w:val="00DE681A"/>
    <w:rsid w:val="00DF3FAB"/>
    <w:rsid w:val="00DF65B5"/>
    <w:rsid w:val="00E01481"/>
    <w:rsid w:val="00E15E90"/>
    <w:rsid w:val="00E16DCD"/>
    <w:rsid w:val="00E3733F"/>
    <w:rsid w:val="00E56122"/>
    <w:rsid w:val="00E64DB3"/>
    <w:rsid w:val="00E66E77"/>
    <w:rsid w:val="00E70B5F"/>
    <w:rsid w:val="00E80BF2"/>
    <w:rsid w:val="00EA06CE"/>
    <w:rsid w:val="00EA0FCB"/>
    <w:rsid w:val="00EB12FF"/>
    <w:rsid w:val="00EB3DA0"/>
    <w:rsid w:val="00EC376A"/>
    <w:rsid w:val="00EE5303"/>
    <w:rsid w:val="00EF188D"/>
    <w:rsid w:val="00EF2679"/>
    <w:rsid w:val="00F15B57"/>
    <w:rsid w:val="00F26218"/>
    <w:rsid w:val="00F2741D"/>
    <w:rsid w:val="00F3271D"/>
    <w:rsid w:val="00F36DED"/>
    <w:rsid w:val="00F43A58"/>
    <w:rsid w:val="00F72197"/>
    <w:rsid w:val="00F83745"/>
    <w:rsid w:val="00F90090"/>
    <w:rsid w:val="00F90624"/>
    <w:rsid w:val="00FA07C1"/>
    <w:rsid w:val="00FB4199"/>
    <w:rsid w:val="00FB7054"/>
    <w:rsid w:val="00FC106B"/>
    <w:rsid w:val="00FC1AE1"/>
    <w:rsid w:val="00FC3C51"/>
    <w:rsid w:val="00FD3BDA"/>
    <w:rsid w:val="00FE62B9"/>
    <w:rsid w:val="00FE72C6"/>
    <w:rsid w:val="00FF1DCB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docId w15:val="{ED864E3A-E8C4-4738-9F65-C783C033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uiPriority w:val="99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58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483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097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448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146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434">
          <w:marLeft w:val="465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GA\AppData\Local\cBrain\F2\.tmp\90060de1-0e05-46fb-9676-307696736dd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90060de1-0e05-46fb-9676-307696736dd3.dotx</Template>
  <TotalTime>0</TotalTime>
  <Pages>1</Pages>
  <Words>315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Emil Garney</dc:creator>
  <cp:lastModifiedBy>pt@kimik-it.gl</cp:lastModifiedBy>
  <cp:revision>2</cp:revision>
  <cp:lastPrinted>2016-02-03T17:35:00Z</cp:lastPrinted>
  <dcterms:created xsi:type="dcterms:W3CDTF">2016-12-02T11:55:00Z</dcterms:created>
  <dcterms:modified xsi:type="dcterms:W3CDTF">2016-12-02T11:55:00Z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</Properties>
</file>